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11840" w:rsidRDefault="00000000" w14:paraId="00000001" w14:textId="2D3B10E3">
      <w:pPr>
        <w:rPr>
          <w:b/>
          <w:bCs/>
        </w:rPr>
      </w:pPr>
      <w:r>
        <w:rPr>
          <w:b/>
          <w:bCs/>
        </w:rPr>
        <w:t>Email Template: 202</w:t>
      </w:r>
      <w:r w:rsidR="00A854B1">
        <w:rPr>
          <w:b/>
          <w:bCs/>
        </w:rPr>
        <w:t>6</w:t>
      </w:r>
      <w:r>
        <w:rPr>
          <w:b/>
          <w:bCs/>
        </w:rPr>
        <w:t xml:space="preserve"> Cooke Transfer Scholarship</w:t>
      </w:r>
    </w:p>
    <w:p w:rsidR="00C11840" w:rsidRDefault="00000000" w14:paraId="00000002" w14:textId="77777777">
      <w:r>
        <w:t>Subject: Apply for the Cooke Undergraduate Transfer Scholarship Now!</w:t>
      </w:r>
    </w:p>
    <w:p w:rsidR="00C11840" w:rsidRDefault="00C11840" w14:paraId="00000004" w14:textId="77777777"/>
    <w:p w:rsidR="36CD8FA8" w:rsidP="03CFD993" w:rsidRDefault="36CD8FA8" w14:paraId="61E483D6" w14:textId="08963EAD">
      <w:pP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
        </w:rPr>
      </w:pPr>
      <w:r w:rsidRPr="03CFD993" w:rsidR="03CFD99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
        </w:rPr>
        <w:t xml:space="preserve">The Cooke Transfer Scholarship is for community college sophomores or recent graduates planning to transfer to a four-year college or university in the fall of 2027 to complete their bachelor's degrees. Additionally, eligible applicants must: </w:t>
      </w:r>
    </w:p>
    <w:p w:rsidR="36CD8FA8" w:rsidP="36CD8FA8" w:rsidRDefault="36CD8FA8" w14:paraId="5BA94229" w14:textId="3AFB18A5">
      <w:pPr>
        <w:pStyle w:val="ListParagraph"/>
        <w:numPr>
          <w:ilvl w:val="0"/>
          <w:numId w:val="3"/>
        </w:numPr>
        <w:spacing w:before="240" w:beforeAutospacing="off" w:after="240" w:afterAutospacing="of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
        </w:rPr>
      </w:pPr>
      <w:r w:rsidRPr="36CD8FA8" w:rsidR="36CD8FA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
        </w:rPr>
        <w:t xml:space="preserve">Have a 3.50 cumulative GPA or above. </w:t>
      </w:r>
    </w:p>
    <w:p w:rsidR="36CD8FA8" w:rsidP="36CD8FA8" w:rsidRDefault="36CD8FA8" w14:paraId="6F44ADF9" w14:textId="4F25B57F">
      <w:pPr>
        <w:pStyle w:val="ListParagraph"/>
        <w:numPr>
          <w:ilvl w:val="0"/>
          <w:numId w:val="3"/>
        </w:numPr>
        <w:spacing w:before="240" w:beforeAutospacing="off" w:after="240" w:afterAutospacing="of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36CD8FA8" w:rsidR="36CD8FA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Demonstrate financial need. (We will consider applicants with maximum annual family gross income up to $95,000.) </w:t>
      </w:r>
    </w:p>
    <w:p w:rsidR="36CD8FA8" w:rsidP="36CD8FA8" w:rsidRDefault="36CD8FA8" w14:paraId="771A4B42" w14:textId="260A9076">
      <w:pPr>
        <w:pStyle w:val="ListParagraph"/>
        <w:numPr>
          <w:ilvl w:val="0"/>
          <w:numId w:val="3"/>
        </w:numPr>
        <w:spacing w:before="240" w:beforeAutospacing="off" w:after="240" w:afterAutospacing="of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36CD8FA8" w:rsidR="36CD8FA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Have not previously attended a four-year college or university. </w:t>
      </w:r>
    </w:p>
    <w:p w:rsidR="36CD8FA8" w:rsidP="03CFD993" w:rsidRDefault="36CD8FA8" w14:paraId="453900D5" w14:textId="5923A3D7">
      <w:pPr>
        <w:pStyle w:val="Normal"/>
        <w:spacing w:before="240" w:beforeAutospacing="off" w:after="240" w:afterAutospacing="of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03CFD993" w:rsidR="03CFD99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This highly competitive national scholarship aims for Scholars to complete their undergraduate education with as little debt as possible. The award, which is last dollar funding after all institutional aid, can be as much as $55,000 a year for the last two to three years to complete a bachelor’s degree. Along with financial support, Cooke Scholars receive comprehensive educational advising to guide them through the process of transitioning to a four-year college and preparing for their careers. Scholars receive opportunities for internships, study abroad, and graduate school funding, as well as connection to a thriving network of 4,000 Cooke Scholars and Alumni.</w:t>
      </w:r>
    </w:p>
    <w:p w:rsidR="00C11840" w:rsidP="36CD8FA8" w:rsidRDefault="00000000" w14:paraId="00000009" w14:textId="370082EA">
      <w:pPr>
        <w:rPr>
          <w:rFonts w:ascii="Aptos" w:hAnsi="Aptos" w:eastAsia="Aptos" w:cs="Aptos" w:asciiTheme="minorAscii" w:hAnsiTheme="minorAscii" w:eastAsiaTheme="minorAscii" w:cstheme="minorAscii"/>
          <w:b w:val="1"/>
          <w:bCs w:val="1"/>
          <w:lang w:val="en-US"/>
        </w:rPr>
      </w:pPr>
      <w:r w:rsidRPr="36CD8FA8" w:rsidR="36CD8FA8">
        <w:rPr>
          <w:rFonts w:ascii="Aptos" w:hAnsi="Aptos" w:eastAsia="Aptos" w:cs="Aptos" w:asciiTheme="minorAscii" w:hAnsiTheme="minorAscii" w:eastAsiaTheme="minorAscii" w:cstheme="minorAscii"/>
          <w:b w:val="1"/>
          <w:bCs w:val="1"/>
          <w:lang w:val="en-US"/>
        </w:rPr>
        <w:t xml:space="preserve">*Click </w:t>
      </w:r>
      <w:hyperlink r:id="R0890b6437df9408b">
        <w:r w:rsidRPr="36CD8FA8" w:rsidR="36CD8FA8">
          <w:rPr>
            <w:rFonts w:ascii="Aptos" w:hAnsi="Aptos" w:eastAsia="Aptos" w:cs="Aptos" w:asciiTheme="minorAscii" w:hAnsiTheme="minorAscii" w:eastAsiaTheme="minorAscii" w:cstheme="minorAscii"/>
            <w:b w:val="1"/>
            <w:bCs w:val="1"/>
            <w:color w:val="467886"/>
            <w:u w:val="single"/>
            <w:lang w:val="en-US"/>
          </w:rPr>
          <w:t>here</w:t>
        </w:r>
      </w:hyperlink>
      <w:r w:rsidRPr="36CD8FA8" w:rsidR="36CD8FA8">
        <w:rPr>
          <w:rFonts w:ascii="Aptos" w:hAnsi="Aptos" w:eastAsia="Aptos" w:cs="Aptos" w:asciiTheme="minorAscii" w:hAnsiTheme="minorAscii" w:eastAsiaTheme="minorAscii" w:cstheme="minorAscii"/>
          <w:b w:val="1"/>
          <w:bCs w:val="1"/>
          <w:lang w:val="en-US"/>
        </w:rPr>
        <w:t xml:space="preserve"> to learn more about the scholarship and start an application. The scholarship application is available beginning </w:t>
      </w:r>
      <w:r w:rsidRPr="36CD8FA8" w:rsidR="36CD8FA8">
        <w:rPr>
          <w:rFonts w:ascii="Aptos" w:hAnsi="Aptos" w:eastAsia="Aptos" w:cs="Aptos" w:asciiTheme="minorAscii" w:hAnsiTheme="minorAscii" w:eastAsiaTheme="minorAscii" w:cstheme="minorAscii"/>
          <w:b w:val="1"/>
          <w:bCs w:val="1"/>
          <w:lang w:val="en-US"/>
        </w:rPr>
        <w:t>August 19, 2026,</w:t>
      </w:r>
      <w:r w:rsidRPr="36CD8FA8" w:rsidR="36CD8FA8">
        <w:rPr>
          <w:rFonts w:ascii="Aptos" w:hAnsi="Aptos" w:eastAsia="Aptos" w:cs="Aptos" w:asciiTheme="minorAscii" w:hAnsiTheme="minorAscii" w:eastAsiaTheme="minorAscii" w:cstheme="minorAscii"/>
          <w:b w:val="1"/>
          <w:bCs w:val="1"/>
          <w:lang w:val="en-US"/>
        </w:rPr>
        <w:t xml:space="preserve"> and the deadline to submit is </w:t>
      </w:r>
      <w:r w:rsidRPr="36CD8FA8" w:rsidR="36CD8FA8">
        <w:rPr>
          <w:rFonts w:ascii="Aptos" w:hAnsi="Aptos" w:eastAsia="Aptos" w:cs="Aptos" w:asciiTheme="minorAscii" w:hAnsiTheme="minorAscii" w:eastAsiaTheme="minorAscii" w:cstheme="minorAscii"/>
          <w:b w:val="1"/>
          <w:bCs w:val="1"/>
          <w:lang w:val="en-US"/>
        </w:rPr>
        <w:t>December 9, 2026</w:t>
      </w:r>
      <w:r w:rsidRPr="36CD8FA8" w:rsidR="36CD8FA8">
        <w:rPr>
          <w:rFonts w:ascii="Aptos" w:hAnsi="Aptos" w:eastAsia="Aptos" w:cs="Aptos" w:asciiTheme="minorAscii" w:hAnsiTheme="minorAscii" w:eastAsiaTheme="minorAscii" w:cstheme="minorAscii"/>
          <w:b w:val="1"/>
          <w:bCs w:val="1"/>
          <w:lang w:val="en-US"/>
        </w:rPr>
        <w:t>.</w:t>
      </w:r>
    </w:p>
    <w:p w:rsidR="00C11840" w:rsidRDefault="00C11840" w14:paraId="0000000A" w14:textId="77777777">
      <w:pPr>
        <w:rPr>
          <w:b/>
          <w:bCs/>
        </w:rPr>
      </w:pPr>
    </w:p>
    <w:p w:rsidR="00C11840" w:rsidRDefault="00C11840" w14:paraId="0000000B" w14:textId="77777777"/>
    <w:sectPr w:rsidR="00C11840">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w:fontKey="{C42B188F-EA0D-443D-B572-BF1A3804BAB8}" r:id="rId1"/>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w:fontKey="{27C1B8E9-6D08-47FA-814B-DE0E9E1D1181}" r:id="rId2"/>
    <w:embedBold w:fontKey="{0CF6E12B-1A3C-44C9-8618-B98EBFA1E8AD}" r:id="rId3"/>
    <w:embedItalic w:fontKey="{E8DF3966-1917-4626-A222-388EFF1EB9CD}" r:id="rId4"/>
  </w:font>
  <w:font w:name="Play">
    <w:charset w:val="00"/>
    <w:family w:val="auto"/>
    <w:pitch w:val="default"/>
    <w:embedRegular w:fontKey="{FB39D366-59D2-43F2-9379-64C90F46CA0C}" r:id="rId5"/>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w:fontKey="{CAAB150D-00F5-4B9D-970D-54E7D2666E09}" r:id="rId6"/>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
    <w:nsid w:val="776fc66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54caf13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665811DC"/>
    <w:multiLevelType w:val="multilevel"/>
    <w:tmpl w:val="71ECEB78"/>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num w:numId="3">
    <w:abstractNumId w:val="2"/>
  </w:num>
  <w:num w:numId="2">
    <w:abstractNumId w:val="1"/>
  </w:num>
  <w:num w:numId="1" w16cid:durableId="505480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840"/>
    <w:rsid w:val="007B3DC1"/>
    <w:rsid w:val="00A854B1"/>
    <w:rsid w:val="00C11840"/>
    <w:rsid w:val="03CFD993"/>
    <w:rsid w:val="36CD8F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4BAB5"/>
  <w15:docId w15:val="{C0E78978-029D-405E-AEDC-C01B6CD01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hAnsi="Aptos" w:eastAsia="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hAnsi="Play" w:eastAsia="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hAnsi="Play" w:eastAsia="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2C36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36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36D0"/>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hAnsi="Play" w:eastAsia="Play" w:cs="Play"/>
      <w:sz w:val="56"/>
      <w:szCs w:val="56"/>
    </w:rPr>
  </w:style>
  <w:style w:type="character" w:styleId="Heading1Char" w:customStyle="1">
    <w:name w:val="Heading 1 Char"/>
    <w:basedOn w:val="DefaultParagraphFont"/>
    <w:link w:val="Heading1"/>
    <w:uiPriority w:val="9"/>
    <w:rsid w:val="002C36D0"/>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C36D0"/>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C36D0"/>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C36D0"/>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C36D0"/>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C36D0"/>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C36D0"/>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C36D0"/>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C36D0"/>
    <w:rPr>
      <w:rFonts w:eastAsiaTheme="majorEastAsia" w:cstheme="majorBidi"/>
      <w:color w:val="272727" w:themeColor="text1" w:themeTint="D8"/>
    </w:rPr>
  </w:style>
  <w:style w:type="character" w:styleId="TitleChar" w:customStyle="1">
    <w:name w:val="Title Char"/>
    <w:basedOn w:val="DefaultParagraphFont"/>
    <w:link w:val="Title"/>
    <w:uiPriority w:val="10"/>
    <w:rsid w:val="002C36D0"/>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sid w:val="002C36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36D0"/>
    <w:pPr>
      <w:spacing w:before="160"/>
      <w:jc w:val="center"/>
    </w:pPr>
    <w:rPr>
      <w:i/>
      <w:iCs/>
      <w:color w:val="404040" w:themeColor="text1" w:themeTint="BF"/>
    </w:rPr>
  </w:style>
  <w:style w:type="character" w:styleId="QuoteChar" w:customStyle="1">
    <w:name w:val="Quote Char"/>
    <w:basedOn w:val="DefaultParagraphFont"/>
    <w:link w:val="Quote"/>
    <w:uiPriority w:val="29"/>
    <w:rsid w:val="002C36D0"/>
    <w:rPr>
      <w:i/>
      <w:iCs/>
      <w:color w:val="404040" w:themeColor="text1" w:themeTint="BF"/>
    </w:rPr>
  </w:style>
  <w:style w:type="paragraph" w:styleId="ListParagraph">
    <w:name w:val="List Paragraph"/>
    <w:basedOn w:val="Normal"/>
    <w:uiPriority w:val="34"/>
    <w:qFormat/>
    <w:rsid w:val="002C36D0"/>
    <w:pPr>
      <w:ind w:left="720"/>
      <w:contextualSpacing/>
    </w:pPr>
  </w:style>
  <w:style w:type="character" w:styleId="IntenseEmphasis">
    <w:name w:val="Intense Emphasis"/>
    <w:basedOn w:val="DefaultParagraphFont"/>
    <w:uiPriority w:val="21"/>
    <w:qFormat/>
    <w:rsid w:val="002C36D0"/>
    <w:rPr>
      <w:i/>
      <w:iCs/>
      <w:color w:val="0F4761" w:themeColor="accent1" w:themeShade="BF"/>
    </w:rPr>
  </w:style>
  <w:style w:type="paragraph" w:styleId="IntenseQuote">
    <w:name w:val="Intense Quote"/>
    <w:basedOn w:val="Normal"/>
    <w:next w:val="Normal"/>
    <w:link w:val="IntenseQuoteChar"/>
    <w:uiPriority w:val="30"/>
    <w:qFormat/>
    <w:rsid w:val="002C36D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C36D0"/>
    <w:rPr>
      <w:i/>
      <w:iCs/>
      <w:color w:val="0F4761" w:themeColor="accent1" w:themeShade="BF"/>
    </w:rPr>
  </w:style>
  <w:style w:type="character" w:styleId="IntenseReference">
    <w:name w:val="Intense Reference"/>
    <w:basedOn w:val="DefaultParagraphFont"/>
    <w:uiPriority w:val="32"/>
    <w:qFormat/>
    <w:rsid w:val="002C36D0"/>
    <w:rPr>
      <w:b/>
      <w:bCs/>
      <w:smallCaps/>
      <w:color w:val="0F4761" w:themeColor="accent1" w:themeShade="BF"/>
      <w:spacing w:val="5"/>
    </w:rPr>
  </w:style>
  <w:style w:type="character" w:styleId="Hyperlink">
    <w:name w:val="Hyperlink"/>
    <w:basedOn w:val="DefaultParagraphFont"/>
    <w:uiPriority w:val="99"/>
    <w:unhideWhenUsed/>
    <w:rsid w:val="002C36D0"/>
    <w:rPr>
      <w:color w:val="467886" w:themeColor="hyperlink"/>
      <w:u w:val="single"/>
    </w:rPr>
  </w:style>
  <w:style w:type="character" w:styleId="UnresolvedMention">
    <w:name w:val="Unresolved Mention"/>
    <w:basedOn w:val="DefaultParagraphFont"/>
    <w:uiPriority w:val="99"/>
    <w:semiHidden/>
    <w:unhideWhenUsed/>
    <w:rsid w:val="002C36D0"/>
    <w:rPr>
      <w:color w:val="605E5C"/>
      <w:shd w:val="clear" w:color="auto" w:fill="E1DFDD"/>
    </w:rPr>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tyles" Target="styles.xml" Id="rId3" /><Relationship Type="http://schemas.openxmlformats.org/officeDocument/2006/relationships/fontTable" Target="fontTable.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hyperlink" Target="https://www.jkcf.org/our-scholarships/undergraduate-transfer-scholarship/" TargetMode="External" Id="R0890b6437df9408b"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FwfOk0PHWseZl2u0h4gHL4uK4g==">CgMxLjA4AHIhMUVNUm4xbjgzY0YyYV9YdFdKRm9QWkZfRDJfSmFtdmV5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Julia Florence</dc:creator>
  <lastModifiedBy>Joan Freidson</lastModifiedBy>
  <revision>4</revision>
  <dcterms:created xsi:type="dcterms:W3CDTF">2026-06-30T17:53:00.0000000Z</dcterms:created>
  <dcterms:modified xsi:type="dcterms:W3CDTF">2026-08-12T20:37:17.7701370Z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2df243d-e812-4ddc-9c15-65a9e4eed70f_Enabled">
    <vt:lpwstr>true</vt:lpwstr>
  </property>
  <property fmtid="{D5CDD505-2E9C-101B-9397-08002B2CF9AE}" pid="3" name="MSIP_Label_02df243d-e812-4ddc-9c15-65a9e4eed70f_SetDate">
    <vt:lpwstr>2026-06-30T17:53:30Z</vt:lpwstr>
  </property>
  <property fmtid="{D5CDD505-2E9C-101B-9397-08002B2CF9AE}" pid="4" name="MSIP_Label_02df243d-e812-4ddc-9c15-65a9e4eed70f_Method">
    <vt:lpwstr>Standard</vt:lpwstr>
  </property>
  <property fmtid="{D5CDD505-2E9C-101B-9397-08002B2CF9AE}" pid="5" name="MSIP_Label_02df243d-e812-4ddc-9c15-65a9e4eed70f_Name">
    <vt:lpwstr>02df243d-e812-4ddc-9c15-65a9e4eed70f</vt:lpwstr>
  </property>
  <property fmtid="{D5CDD505-2E9C-101B-9397-08002B2CF9AE}" pid="6" name="MSIP_Label_02df243d-e812-4ddc-9c15-65a9e4eed70f_SiteId">
    <vt:lpwstr>fdfea4ac-3118-4605-ac85-e203a4840834</vt:lpwstr>
  </property>
  <property fmtid="{D5CDD505-2E9C-101B-9397-08002B2CF9AE}" pid="7" name="MSIP_Label_02df243d-e812-4ddc-9c15-65a9e4eed70f_ActionId">
    <vt:lpwstr>7608292b-79b7-46f7-9d11-5478c8796606</vt:lpwstr>
  </property>
  <property fmtid="{D5CDD505-2E9C-101B-9397-08002B2CF9AE}" pid="8" name="MSIP_Label_02df243d-e812-4ddc-9c15-65a9e4eed70f_ContentBits">
    <vt:lpwstr>0</vt:lpwstr>
  </property>
  <property fmtid="{D5CDD505-2E9C-101B-9397-08002B2CF9AE}" pid="9" name="MSIP_Label_02df243d-e812-4ddc-9c15-65a9e4eed70f_Tag">
    <vt:lpwstr>10, 3, 0, 1</vt:lpwstr>
  </property>
</Properties>
</file>